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69" w:type="dxa"/>
        <w:tblInd w:w="-743" w:type="dxa"/>
        <w:tblLayout w:type="fixed"/>
        <w:tblLook w:val="04A0" w:firstRow="1" w:lastRow="0" w:firstColumn="1" w:lastColumn="0" w:noHBand="0" w:noVBand="1"/>
      </w:tblPr>
      <w:tblGrid>
        <w:gridCol w:w="5671"/>
        <w:gridCol w:w="898"/>
        <w:gridCol w:w="2440"/>
        <w:gridCol w:w="1460"/>
      </w:tblGrid>
      <w:tr w:rsidR="008115DB" w:rsidRPr="008115DB" w:rsidTr="004205D7">
        <w:trPr>
          <w:trHeight w:val="315"/>
        </w:trPr>
        <w:tc>
          <w:tcPr>
            <w:tcW w:w="5671" w:type="dxa"/>
            <w:tcBorders>
              <w:top w:val="nil"/>
              <w:left w:val="nil"/>
              <w:bottom w:val="nil"/>
              <w:right w:val="nil"/>
            </w:tcBorders>
            <w:shd w:val="clear" w:color="auto" w:fill="auto"/>
            <w:noWrap/>
            <w:vAlign w:val="bottom"/>
            <w:hideMark/>
          </w:tcPr>
          <w:p w:rsidR="008115DB" w:rsidRPr="008115DB" w:rsidRDefault="008115DB" w:rsidP="008115DB">
            <w:pPr>
              <w:spacing w:after="0" w:line="240" w:lineRule="auto"/>
              <w:rPr>
                <w:rFonts w:ascii="Calibri" w:eastAsia="Times New Roman" w:hAnsi="Calibri" w:cs="Times New Roman"/>
                <w:color w:val="000000"/>
                <w:lang w:eastAsia="ru-RU"/>
              </w:rPr>
            </w:pPr>
          </w:p>
        </w:tc>
        <w:tc>
          <w:tcPr>
            <w:tcW w:w="898" w:type="dxa"/>
            <w:tcBorders>
              <w:top w:val="nil"/>
              <w:left w:val="nil"/>
              <w:bottom w:val="nil"/>
              <w:right w:val="nil"/>
            </w:tcBorders>
            <w:shd w:val="clear" w:color="auto" w:fill="auto"/>
            <w:noWrap/>
            <w:vAlign w:val="bottom"/>
            <w:hideMark/>
          </w:tcPr>
          <w:p w:rsidR="008115DB" w:rsidRPr="008115DB" w:rsidRDefault="008115DB" w:rsidP="008115DB">
            <w:pPr>
              <w:spacing w:after="0" w:line="240" w:lineRule="auto"/>
              <w:rPr>
                <w:rFonts w:ascii="Calibri" w:eastAsia="Times New Roman" w:hAnsi="Calibri" w:cs="Times New Roman"/>
                <w:color w:val="000000"/>
                <w:lang w:eastAsia="ru-RU"/>
              </w:rPr>
            </w:pPr>
          </w:p>
        </w:tc>
        <w:tc>
          <w:tcPr>
            <w:tcW w:w="3900" w:type="dxa"/>
            <w:gridSpan w:val="2"/>
            <w:vMerge w:val="restart"/>
            <w:tcBorders>
              <w:top w:val="nil"/>
              <w:left w:val="nil"/>
              <w:right w:val="nil"/>
            </w:tcBorders>
            <w:shd w:val="clear" w:color="auto" w:fill="auto"/>
            <w:noWrap/>
            <w:hideMark/>
          </w:tcPr>
          <w:p w:rsidR="008115DB" w:rsidRPr="008115DB" w:rsidRDefault="008115DB" w:rsidP="008115DB">
            <w:pPr>
              <w:spacing w:after="0" w:line="240" w:lineRule="auto"/>
              <w:jc w:val="center"/>
              <w:rPr>
                <w:rFonts w:ascii="Times New Roman" w:eastAsia="Times New Roman" w:hAnsi="Times New Roman" w:cs="Times New Roman"/>
                <w:color w:val="000000"/>
                <w:sz w:val="20"/>
                <w:szCs w:val="20"/>
                <w:lang w:eastAsia="ru-RU"/>
              </w:rPr>
            </w:pPr>
            <w:r w:rsidRPr="008115DB">
              <w:rPr>
                <w:rFonts w:ascii="Times New Roman" w:eastAsia="Times New Roman" w:hAnsi="Times New Roman" w:cs="Times New Roman"/>
                <w:color w:val="000000"/>
                <w:sz w:val="24"/>
                <w:szCs w:val="24"/>
                <w:lang w:eastAsia="ru-RU"/>
              </w:rPr>
              <w:t>Приложение 1</w:t>
            </w:r>
          </w:p>
          <w:p w:rsidR="008115DB" w:rsidRPr="008115DB" w:rsidRDefault="008115DB" w:rsidP="008115DB">
            <w:pPr>
              <w:spacing w:after="0" w:line="240" w:lineRule="auto"/>
              <w:jc w:val="center"/>
              <w:rPr>
                <w:rFonts w:ascii="Times New Roman" w:eastAsia="Times New Roman" w:hAnsi="Times New Roman" w:cs="Times New Roman"/>
                <w:color w:val="000000"/>
                <w:sz w:val="24"/>
                <w:szCs w:val="24"/>
                <w:lang w:eastAsia="ru-RU"/>
              </w:rPr>
            </w:pPr>
            <w:r w:rsidRPr="008115DB">
              <w:rPr>
                <w:rFonts w:ascii="Times New Roman" w:eastAsia="Times New Roman" w:hAnsi="Times New Roman" w:cs="Times New Roman"/>
                <w:color w:val="000000"/>
                <w:sz w:val="24"/>
                <w:szCs w:val="24"/>
                <w:lang w:eastAsia="ru-RU"/>
              </w:rPr>
              <w:t>к постановлению администрации</w:t>
            </w:r>
          </w:p>
          <w:p w:rsidR="008115DB" w:rsidRPr="008115DB" w:rsidRDefault="008115DB" w:rsidP="008115DB">
            <w:pPr>
              <w:spacing w:after="0" w:line="240" w:lineRule="auto"/>
              <w:jc w:val="center"/>
              <w:rPr>
                <w:rFonts w:ascii="Times New Roman" w:eastAsia="Times New Roman" w:hAnsi="Times New Roman" w:cs="Times New Roman"/>
                <w:color w:val="000000"/>
                <w:sz w:val="24"/>
                <w:szCs w:val="24"/>
                <w:lang w:eastAsia="ru-RU"/>
              </w:rPr>
            </w:pPr>
            <w:r w:rsidRPr="008115DB">
              <w:rPr>
                <w:rFonts w:ascii="Times New Roman" w:eastAsia="Times New Roman" w:hAnsi="Times New Roman" w:cs="Times New Roman"/>
                <w:color w:val="000000"/>
                <w:sz w:val="24"/>
                <w:szCs w:val="24"/>
                <w:lang w:eastAsia="ru-RU"/>
              </w:rPr>
              <w:t>Княгининского района</w:t>
            </w:r>
          </w:p>
          <w:p w:rsidR="008115DB" w:rsidRPr="008115DB" w:rsidRDefault="008115DB" w:rsidP="008115DB">
            <w:pPr>
              <w:spacing w:after="0" w:line="240" w:lineRule="auto"/>
              <w:jc w:val="center"/>
              <w:rPr>
                <w:rFonts w:ascii="Times New Roman" w:eastAsia="Times New Roman" w:hAnsi="Times New Roman" w:cs="Times New Roman"/>
                <w:color w:val="000000"/>
                <w:sz w:val="24"/>
                <w:szCs w:val="24"/>
                <w:lang w:eastAsia="ru-RU"/>
              </w:rPr>
            </w:pPr>
            <w:r w:rsidRPr="008115DB">
              <w:rPr>
                <w:rFonts w:ascii="Times New Roman" w:eastAsia="Times New Roman" w:hAnsi="Times New Roman" w:cs="Times New Roman"/>
                <w:color w:val="000000"/>
                <w:sz w:val="24"/>
                <w:szCs w:val="24"/>
                <w:lang w:eastAsia="ru-RU"/>
              </w:rPr>
              <w:t>Нижегородской области</w:t>
            </w:r>
          </w:p>
          <w:p w:rsidR="008115DB" w:rsidRPr="008115DB" w:rsidRDefault="00B6681C" w:rsidP="008115D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 xml:space="preserve">от 12.10.2016 </w:t>
            </w:r>
            <w:r w:rsidR="008115DB" w:rsidRPr="008115DB">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1878</w:t>
            </w:r>
          </w:p>
        </w:tc>
      </w:tr>
      <w:tr w:rsidR="008115DB" w:rsidRPr="008115DB" w:rsidTr="004205D7">
        <w:trPr>
          <w:trHeight w:val="1260"/>
        </w:trPr>
        <w:tc>
          <w:tcPr>
            <w:tcW w:w="5671" w:type="dxa"/>
            <w:tcBorders>
              <w:top w:val="nil"/>
              <w:left w:val="nil"/>
              <w:bottom w:val="nil"/>
              <w:right w:val="nil"/>
            </w:tcBorders>
            <w:shd w:val="clear" w:color="auto" w:fill="auto"/>
            <w:noWrap/>
            <w:vAlign w:val="bottom"/>
            <w:hideMark/>
          </w:tcPr>
          <w:p w:rsidR="008115DB" w:rsidRPr="008115DB" w:rsidRDefault="008115DB" w:rsidP="008115DB">
            <w:pPr>
              <w:spacing w:after="0" w:line="240" w:lineRule="auto"/>
              <w:rPr>
                <w:rFonts w:ascii="Calibri" w:eastAsia="Times New Roman" w:hAnsi="Calibri" w:cs="Times New Roman"/>
                <w:color w:val="000000"/>
                <w:lang w:eastAsia="ru-RU"/>
              </w:rPr>
            </w:pPr>
          </w:p>
        </w:tc>
        <w:tc>
          <w:tcPr>
            <w:tcW w:w="898" w:type="dxa"/>
            <w:tcBorders>
              <w:top w:val="nil"/>
              <w:left w:val="nil"/>
              <w:bottom w:val="nil"/>
              <w:right w:val="nil"/>
            </w:tcBorders>
            <w:shd w:val="clear" w:color="auto" w:fill="auto"/>
            <w:noWrap/>
            <w:vAlign w:val="bottom"/>
            <w:hideMark/>
          </w:tcPr>
          <w:p w:rsidR="008115DB" w:rsidRPr="008115DB" w:rsidRDefault="008115DB" w:rsidP="008115DB">
            <w:pPr>
              <w:spacing w:after="0" w:line="240" w:lineRule="auto"/>
              <w:rPr>
                <w:rFonts w:ascii="Calibri" w:eastAsia="Times New Roman" w:hAnsi="Calibri" w:cs="Times New Roman"/>
                <w:color w:val="000000"/>
                <w:lang w:eastAsia="ru-RU"/>
              </w:rPr>
            </w:pPr>
          </w:p>
        </w:tc>
        <w:tc>
          <w:tcPr>
            <w:tcW w:w="3900" w:type="dxa"/>
            <w:gridSpan w:val="2"/>
            <w:vMerge/>
            <w:tcBorders>
              <w:left w:val="nil"/>
              <w:bottom w:val="nil"/>
              <w:right w:val="nil"/>
            </w:tcBorders>
            <w:shd w:val="clear" w:color="auto" w:fill="auto"/>
            <w:noWrap/>
            <w:vAlign w:val="bottom"/>
            <w:hideMark/>
          </w:tcPr>
          <w:p w:rsidR="008115DB" w:rsidRPr="008115DB" w:rsidRDefault="008115DB" w:rsidP="008115DB">
            <w:pPr>
              <w:spacing w:after="0" w:line="240" w:lineRule="auto"/>
              <w:rPr>
                <w:rFonts w:ascii="Times New Roman" w:eastAsia="Times New Roman" w:hAnsi="Times New Roman" w:cs="Times New Roman"/>
                <w:color w:val="000000"/>
                <w:sz w:val="24"/>
                <w:szCs w:val="24"/>
                <w:lang w:eastAsia="ru-RU"/>
              </w:rPr>
            </w:pPr>
          </w:p>
        </w:tc>
      </w:tr>
      <w:tr w:rsidR="008115DB" w:rsidRPr="008115DB" w:rsidTr="008115DB">
        <w:trPr>
          <w:trHeight w:val="322"/>
        </w:trPr>
        <w:tc>
          <w:tcPr>
            <w:tcW w:w="10469" w:type="dxa"/>
            <w:gridSpan w:val="4"/>
            <w:vMerge w:val="restart"/>
            <w:tcBorders>
              <w:top w:val="nil"/>
              <w:left w:val="nil"/>
              <w:bottom w:val="nil"/>
              <w:right w:val="nil"/>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sz w:val="28"/>
                <w:szCs w:val="28"/>
                <w:lang w:eastAsia="ru-RU"/>
              </w:rPr>
            </w:pPr>
            <w:r w:rsidRPr="008115DB">
              <w:rPr>
                <w:rFonts w:ascii="Times New Roman" w:eastAsia="Times New Roman" w:hAnsi="Times New Roman" w:cs="Times New Roman"/>
                <w:b/>
                <w:bCs/>
                <w:color w:val="000000"/>
                <w:sz w:val="28"/>
                <w:szCs w:val="28"/>
                <w:lang w:eastAsia="ru-RU"/>
              </w:rPr>
              <w:t xml:space="preserve"> Исполнение по доходам районного бюджета  по кодам  классификации доходов бюджетов за  9 месяцев 2016 года</w:t>
            </w:r>
          </w:p>
        </w:tc>
      </w:tr>
      <w:tr w:rsidR="008115DB" w:rsidRPr="008115DB" w:rsidTr="008115DB">
        <w:trPr>
          <w:trHeight w:val="600"/>
        </w:trPr>
        <w:tc>
          <w:tcPr>
            <w:tcW w:w="10469" w:type="dxa"/>
            <w:gridSpan w:val="4"/>
            <w:vMerge/>
            <w:tcBorders>
              <w:top w:val="nil"/>
              <w:left w:val="nil"/>
              <w:bottom w:val="nil"/>
              <w:right w:val="nil"/>
            </w:tcBorders>
            <w:vAlign w:val="center"/>
            <w:hideMark/>
          </w:tcPr>
          <w:p w:rsidR="008115DB" w:rsidRPr="008115DB" w:rsidRDefault="008115DB" w:rsidP="008115DB">
            <w:pPr>
              <w:spacing w:after="0" w:line="240" w:lineRule="auto"/>
              <w:rPr>
                <w:rFonts w:ascii="Times New Roman" w:eastAsia="Times New Roman" w:hAnsi="Times New Roman" w:cs="Times New Roman"/>
                <w:b/>
                <w:bCs/>
                <w:color w:val="000000"/>
                <w:sz w:val="28"/>
                <w:szCs w:val="28"/>
                <w:lang w:eastAsia="ru-RU"/>
              </w:rPr>
            </w:pPr>
          </w:p>
        </w:tc>
      </w:tr>
      <w:tr w:rsidR="008115DB" w:rsidRPr="008115DB" w:rsidTr="008115DB">
        <w:trPr>
          <w:trHeight w:val="300"/>
        </w:trPr>
        <w:tc>
          <w:tcPr>
            <w:tcW w:w="5671" w:type="dxa"/>
            <w:tcBorders>
              <w:top w:val="nil"/>
              <w:left w:val="nil"/>
              <w:bottom w:val="nil"/>
              <w:right w:val="nil"/>
            </w:tcBorders>
            <w:shd w:val="clear" w:color="auto" w:fill="auto"/>
            <w:vAlign w:val="bottom"/>
            <w:hideMark/>
          </w:tcPr>
          <w:p w:rsidR="008115DB" w:rsidRPr="008115DB" w:rsidRDefault="008115DB" w:rsidP="008115DB">
            <w:pPr>
              <w:spacing w:after="0" w:line="240" w:lineRule="auto"/>
              <w:rPr>
                <w:rFonts w:ascii="Times New Roman" w:eastAsia="Times New Roman" w:hAnsi="Times New Roman" w:cs="Times New Roman"/>
                <w:b/>
                <w:bCs/>
                <w:color w:val="000000"/>
                <w:sz w:val="28"/>
                <w:szCs w:val="28"/>
                <w:lang w:eastAsia="ru-RU"/>
              </w:rPr>
            </w:pPr>
          </w:p>
        </w:tc>
        <w:tc>
          <w:tcPr>
            <w:tcW w:w="898" w:type="dxa"/>
            <w:tcBorders>
              <w:top w:val="nil"/>
              <w:left w:val="nil"/>
              <w:bottom w:val="nil"/>
              <w:right w:val="nil"/>
            </w:tcBorders>
            <w:shd w:val="clear" w:color="auto" w:fill="auto"/>
            <w:vAlign w:val="bottom"/>
            <w:hideMark/>
          </w:tcPr>
          <w:p w:rsidR="008115DB" w:rsidRPr="008115DB" w:rsidRDefault="008115DB" w:rsidP="008115DB">
            <w:pPr>
              <w:spacing w:after="0" w:line="240" w:lineRule="auto"/>
              <w:rPr>
                <w:rFonts w:ascii="Times New Roman" w:eastAsia="Times New Roman" w:hAnsi="Times New Roman" w:cs="Times New Roman"/>
                <w:b/>
                <w:bCs/>
                <w:color w:val="000000"/>
                <w:sz w:val="28"/>
                <w:szCs w:val="28"/>
                <w:lang w:eastAsia="ru-RU"/>
              </w:rPr>
            </w:pPr>
          </w:p>
        </w:tc>
        <w:tc>
          <w:tcPr>
            <w:tcW w:w="2440" w:type="dxa"/>
            <w:tcBorders>
              <w:top w:val="nil"/>
              <w:left w:val="nil"/>
              <w:bottom w:val="nil"/>
              <w:right w:val="nil"/>
            </w:tcBorders>
            <w:shd w:val="clear" w:color="auto" w:fill="auto"/>
            <w:vAlign w:val="bottom"/>
            <w:hideMark/>
          </w:tcPr>
          <w:p w:rsidR="008115DB" w:rsidRPr="008115DB" w:rsidRDefault="008115DB" w:rsidP="008115DB">
            <w:pPr>
              <w:spacing w:after="0" w:line="240" w:lineRule="auto"/>
              <w:rPr>
                <w:rFonts w:ascii="Times New Roman" w:eastAsia="Times New Roman" w:hAnsi="Times New Roman" w:cs="Times New Roman"/>
                <w:b/>
                <w:bCs/>
                <w:color w:val="000000"/>
                <w:sz w:val="28"/>
                <w:szCs w:val="28"/>
                <w:lang w:eastAsia="ru-RU"/>
              </w:rPr>
            </w:pPr>
          </w:p>
        </w:tc>
        <w:tc>
          <w:tcPr>
            <w:tcW w:w="1460" w:type="dxa"/>
            <w:tcBorders>
              <w:top w:val="nil"/>
              <w:left w:val="nil"/>
              <w:bottom w:val="nil"/>
              <w:right w:val="nil"/>
            </w:tcBorders>
            <w:shd w:val="clear" w:color="auto" w:fill="auto"/>
            <w:vAlign w:val="bottom"/>
            <w:hideMark/>
          </w:tcPr>
          <w:p w:rsidR="008115DB" w:rsidRPr="008115DB" w:rsidRDefault="008115DB" w:rsidP="008115DB">
            <w:pPr>
              <w:spacing w:after="0" w:line="240" w:lineRule="auto"/>
              <w:rPr>
                <w:rFonts w:ascii="Times New Roman" w:eastAsia="Times New Roman" w:hAnsi="Times New Roman" w:cs="Times New Roman"/>
                <w:b/>
                <w:bCs/>
                <w:color w:val="000000"/>
                <w:sz w:val="28"/>
                <w:szCs w:val="28"/>
                <w:lang w:eastAsia="ru-RU"/>
              </w:rPr>
            </w:pPr>
          </w:p>
        </w:tc>
      </w:tr>
      <w:tr w:rsidR="008115DB" w:rsidRPr="008115DB" w:rsidTr="008115DB">
        <w:trPr>
          <w:trHeight w:val="300"/>
        </w:trPr>
        <w:tc>
          <w:tcPr>
            <w:tcW w:w="5671" w:type="dxa"/>
            <w:tcBorders>
              <w:top w:val="nil"/>
              <w:left w:val="nil"/>
              <w:bottom w:val="nil"/>
              <w:right w:val="nil"/>
            </w:tcBorders>
            <w:shd w:val="clear" w:color="auto" w:fill="auto"/>
            <w:vAlign w:val="bottom"/>
            <w:hideMark/>
          </w:tcPr>
          <w:p w:rsidR="008115DB" w:rsidRPr="008115DB" w:rsidRDefault="008115DB" w:rsidP="008115DB">
            <w:pPr>
              <w:spacing w:after="0" w:line="240" w:lineRule="auto"/>
              <w:rPr>
                <w:rFonts w:ascii="Calibri" w:eastAsia="Times New Roman" w:hAnsi="Calibri" w:cs="Times New Roman"/>
                <w:color w:val="000000"/>
                <w:lang w:eastAsia="ru-RU"/>
              </w:rPr>
            </w:pPr>
          </w:p>
        </w:tc>
        <w:tc>
          <w:tcPr>
            <w:tcW w:w="898" w:type="dxa"/>
            <w:tcBorders>
              <w:top w:val="nil"/>
              <w:left w:val="nil"/>
              <w:bottom w:val="nil"/>
              <w:right w:val="nil"/>
            </w:tcBorders>
            <w:shd w:val="clear" w:color="auto" w:fill="auto"/>
            <w:vAlign w:val="bottom"/>
            <w:hideMark/>
          </w:tcPr>
          <w:p w:rsidR="008115DB" w:rsidRPr="008115DB" w:rsidRDefault="008115DB" w:rsidP="008115DB">
            <w:pPr>
              <w:spacing w:after="0" w:line="240" w:lineRule="auto"/>
              <w:rPr>
                <w:rFonts w:ascii="Calibri" w:eastAsia="Times New Roman" w:hAnsi="Calibri" w:cs="Times New Roman"/>
                <w:color w:val="000000"/>
                <w:lang w:eastAsia="ru-RU"/>
              </w:rPr>
            </w:pPr>
          </w:p>
        </w:tc>
        <w:tc>
          <w:tcPr>
            <w:tcW w:w="2440" w:type="dxa"/>
            <w:tcBorders>
              <w:top w:val="nil"/>
              <w:left w:val="nil"/>
              <w:bottom w:val="nil"/>
              <w:right w:val="nil"/>
            </w:tcBorders>
            <w:shd w:val="clear" w:color="auto" w:fill="auto"/>
            <w:vAlign w:val="bottom"/>
            <w:hideMark/>
          </w:tcPr>
          <w:p w:rsidR="008115DB" w:rsidRPr="008115DB" w:rsidRDefault="008115DB" w:rsidP="008115DB">
            <w:pPr>
              <w:spacing w:after="0" w:line="240" w:lineRule="auto"/>
              <w:rPr>
                <w:rFonts w:ascii="Calibri" w:eastAsia="Times New Roman" w:hAnsi="Calibri" w:cs="Times New Roman"/>
                <w:color w:val="000000"/>
                <w:lang w:eastAsia="ru-RU"/>
              </w:rPr>
            </w:pPr>
          </w:p>
        </w:tc>
        <w:tc>
          <w:tcPr>
            <w:tcW w:w="1460" w:type="dxa"/>
            <w:tcBorders>
              <w:top w:val="nil"/>
              <w:left w:val="nil"/>
              <w:bottom w:val="nil"/>
              <w:right w:val="nil"/>
            </w:tcBorders>
            <w:shd w:val="clear" w:color="auto" w:fill="auto"/>
            <w:vAlign w:val="bottom"/>
            <w:hideMark/>
          </w:tcPr>
          <w:p w:rsidR="008115DB" w:rsidRPr="008115DB" w:rsidRDefault="008115DB" w:rsidP="008115DB">
            <w:pPr>
              <w:spacing w:after="0" w:line="240" w:lineRule="auto"/>
              <w:rPr>
                <w:rFonts w:ascii="Calibri" w:eastAsia="Times New Roman" w:hAnsi="Calibri" w:cs="Times New Roman"/>
                <w:color w:val="000000"/>
                <w:lang w:eastAsia="ru-RU"/>
              </w:rPr>
            </w:pPr>
          </w:p>
        </w:tc>
      </w:tr>
      <w:tr w:rsidR="008115DB" w:rsidRPr="008115DB" w:rsidTr="008115DB">
        <w:trPr>
          <w:trHeight w:val="315"/>
        </w:trPr>
        <w:tc>
          <w:tcPr>
            <w:tcW w:w="10469" w:type="dxa"/>
            <w:gridSpan w:val="4"/>
            <w:tcBorders>
              <w:top w:val="nil"/>
              <w:left w:val="nil"/>
              <w:bottom w:val="single" w:sz="4" w:space="0" w:color="auto"/>
              <w:right w:val="nil"/>
            </w:tcBorders>
            <w:shd w:val="clear" w:color="auto" w:fill="auto"/>
            <w:noWrap/>
            <w:vAlign w:val="bottom"/>
            <w:hideMark/>
          </w:tcPr>
          <w:p w:rsidR="008115DB" w:rsidRPr="008115DB" w:rsidRDefault="008115DB" w:rsidP="008115DB">
            <w:pPr>
              <w:spacing w:after="0" w:line="240" w:lineRule="auto"/>
              <w:jc w:val="right"/>
              <w:rPr>
                <w:rFonts w:ascii="Times New Roman" w:eastAsia="Times New Roman" w:hAnsi="Times New Roman" w:cs="Times New Roman"/>
                <w:color w:val="000000"/>
                <w:sz w:val="24"/>
                <w:szCs w:val="24"/>
                <w:lang w:eastAsia="ru-RU"/>
              </w:rPr>
            </w:pPr>
            <w:r w:rsidRPr="008115DB">
              <w:rPr>
                <w:rFonts w:ascii="Times New Roman" w:eastAsia="Times New Roman" w:hAnsi="Times New Roman" w:cs="Times New Roman"/>
                <w:color w:val="000000"/>
                <w:sz w:val="24"/>
                <w:szCs w:val="24"/>
                <w:lang w:eastAsia="ru-RU"/>
              </w:rPr>
              <w:t>тыс.рублей</w:t>
            </w:r>
          </w:p>
        </w:tc>
      </w:tr>
      <w:tr w:rsidR="008115DB" w:rsidRPr="008115DB" w:rsidTr="008115DB">
        <w:trPr>
          <w:trHeight w:val="300"/>
        </w:trPr>
        <w:tc>
          <w:tcPr>
            <w:tcW w:w="567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Наименование показателя</w:t>
            </w:r>
          </w:p>
        </w:tc>
        <w:tc>
          <w:tcPr>
            <w:tcW w:w="3338" w:type="dxa"/>
            <w:gridSpan w:val="2"/>
            <w:tcBorders>
              <w:top w:val="single" w:sz="4" w:space="0" w:color="auto"/>
              <w:left w:val="nil"/>
              <w:bottom w:val="single" w:sz="4" w:space="0" w:color="auto"/>
              <w:right w:val="single" w:sz="4" w:space="0" w:color="auto"/>
            </w:tcBorders>
            <w:shd w:val="clear" w:color="auto" w:fill="auto"/>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Код бюджетной  классификации</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Кассовое исполнение</w:t>
            </w:r>
          </w:p>
        </w:tc>
      </w:tr>
      <w:tr w:rsidR="008115DB" w:rsidRPr="008115DB" w:rsidTr="008115DB">
        <w:trPr>
          <w:trHeight w:val="1320"/>
        </w:trPr>
        <w:tc>
          <w:tcPr>
            <w:tcW w:w="5671" w:type="dxa"/>
            <w:vMerge/>
            <w:tcBorders>
              <w:top w:val="single" w:sz="4" w:space="0" w:color="auto"/>
              <w:left w:val="single" w:sz="4" w:space="0" w:color="auto"/>
              <w:bottom w:val="single" w:sz="4" w:space="0" w:color="auto"/>
              <w:right w:val="single" w:sz="4" w:space="0" w:color="auto"/>
            </w:tcBorders>
            <w:vAlign w:val="center"/>
            <w:hideMark/>
          </w:tcPr>
          <w:p w:rsidR="008115DB" w:rsidRPr="008115DB" w:rsidRDefault="008115DB" w:rsidP="008115DB">
            <w:pPr>
              <w:spacing w:after="0" w:line="240" w:lineRule="auto"/>
              <w:rPr>
                <w:rFonts w:ascii="Times New Roman" w:eastAsia="Times New Roman" w:hAnsi="Times New Roman" w:cs="Times New Roman"/>
                <w:color w:val="000000"/>
                <w:lang w:eastAsia="ru-RU"/>
              </w:rPr>
            </w:pPr>
          </w:p>
        </w:tc>
        <w:tc>
          <w:tcPr>
            <w:tcW w:w="898" w:type="dxa"/>
            <w:tcBorders>
              <w:top w:val="single" w:sz="4" w:space="0" w:color="auto"/>
              <w:left w:val="nil"/>
              <w:bottom w:val="single" w:sz="4" w:space="0" w:color="auto"/>
              <w:right w:val="single" w:sz="4" w:space="0" w:color="auto"/>
            </w:tcBorders>
            <w:shd w:val="clear" w:color="auto" w:fill="auto"/>
            <w:hideMark/>
          </w:tcPr>
          <w:p w:rsidR="008115DB" w:rsidRPr="008115DB" w:rsidRDefault="008115DB" w:rsidP="008115DB">
            <w:pPr>
              <w:spacing w:after="0" w:line="240" w:lineRule="auto"/>
              <w:rPr>
                <w:rFonts w:ascii="Times New Roman" w:eastAsia="Times New Roman" w:hAnsi="Times New Roman" w:cs="Times New Roman"/>
                <w:color w:val="000000"/>
                <w:sz w:val="20"/>
                <w:szCs w:val="20"/>
                <w:lang w:eastAsia="ru-RU"/>
              </w:rPr>
            </w:pPr>
            <w:r w:rsidRPr="008115DB">
              <w:rPr>
                <w:rFonts w:ascii="Times New Roman" w:eastAsia="Times New Roman" w:hAnsi="Times New Roman" w:cs="Times New Roman"/>
                <w:color w:val="000000"/>
                <w:sz w:val="20"/>
                <w:szCs w:val="20"/>
                <w:lang w:eastAsia="ru-RU"/>
              </w:rPr>
              <w:t>администратора поступлений</w:t>
            </w:r>
          </w:p>
        </w:tc>
        <w:tc>
          <w:tcPr>
            <w:tcW w:w="2440" w:type="dxa"/>
            <w:tcBorders>
              <w:top w:val="single" w:sz="4" w:space="0" w:color="auto"/>
              <w:left w:val="nil"/>
              <w:bottom w:val="single" w:sz="4" w:space="0" w:color="auto"/>
              <w:right w:val="single" w:sz="4" w:space="0" w:color="auto"/>
            </w:tcBorders>
            <w:shd w:val="clear" w:color="auto" w:fill="auto"/>
            <w:hideMark/>
          </w:tcPr>
          <w:p w:rsidR="008115DB" w:rsidRPr="008115DB" w:rsidRDefault="008115DB" w:rsidP="008115DB">
            <w:pPr>
              <w:spacing w:after="0" w:line="240" w:lineRule="auto"/>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доходов районного бюджета</w:t>
            </w: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8115DB" w:rsidRPr="008115DB" w:rsidRDefault="008115DB" w:rsidP="008115DB">
            <w:pPr>
              <w:spacing w:after="0" w:line="240" w:lineRule="auto"/>
              <w:rPr>
                <w:rFonts w:ascii="Times New Roman" w:eastAsia="Times New Roman" w:hAnsi="Times New Roman" w:cs="Times New Roman"/>
                <w:color w:val="000000"/>
                <w:lang w:eastAsia="ru-RU"/>
              </w:rPr>
            </w:pPr>
          </w:p>
        </w:tc>
      </w:tr>
      <w:tr w:rsidR="008115DB" w:rsidRPr="008115DB" w:rsidTr="008115DB">
        <w:trPr>
          <w:trHeight w:val="31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w:t>
            </w:r>
          </w:p>
        </w:tc>
        <w:tc>
          <w:tcPr>
            <w:tcW w:w="898" w:type="dxa"/>
            <w:tcBorders>
              <w:top w:val="single" w:sz="4" w:space="0" w:color="auto"/>
              <w:left w:val="nil"/>
              <w:bottom w:val="single" w:sz="4" w:space="0" w:color="auto"/>
              <w:right w:val="single" w:sz="4" w:space="0" w:color="auto"/>
            </w:tcBorders>
            <w:shd w:val="clear" w:color="auto" w:fill="auto"/>
            <w:vAlign w:val="center"/>
            <w:hideMark/>
          </w:tcPr>
          <w:p w:rsidR="008115DB" w:rsidRPr="008115DB" w:rsidRDefault="008115DB" w:rsidP="008115DB">
            <w:pPr>
              <w:spacing w:after="0" w:line="240" w:lineRule="auto"/>
              <w:jc w:val="center"/>
              <w:rPr>
                <w:rFonts w:ascii="Times New Roman" w:eastAsia="Times New Roman" w:hAnsi="Times New Roman" w:cs="Times New Roman"/>
                <w:color w:val="000000"/>
                <w:sz w:val="20"/>
                <w:szCs w:val="20"/>
                <w:lang w:eastAsia="ru-RU"/>
              </w:rPr>
            </w:pPr>
            <w:r w:rsidRPr="008115DB">
              <w:rPr>
                <w:rFonts w:ascii="Times New Roman" w:eastAsia="Times New Roman" w:hAnsi="Times New Roman" w:cs="Times New Roman"/>
                <w:color w:val="000000"/>
                <w:sz w:val="20"/>
                <w:szCs w:val="20"/>
                <w:lang w:eastAsia="ru-RU"/>
              </w:rPr>
              <w:t>2</w:t>
            </w:r>
          </w:p>
        </w:tc>
        <w:tc>
          <w:tcPr>
            <w:tcW w:w="2440" w:type="dxa"/>
            <w:tcBorders>
              <w:top w:val="single" w:sz="4" w:space="0" w:color="auto"/>
              <w:left w:val="nil"/>
              <w:bottom w:val="single" w:sz="4" w:space="0" w:color="auto"/>
              <w:right w:val="single" w:sz="4" w:space="0" w:color="auto"/>
            </w:tcBorders>
            <w:shd w:val="clear" w:color="auto" w:fill="auto"/>
            <w:vAlign w:val="center"/>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3</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4</w:t>
            </w:r>
          </w:p>
        </w:tc>
      </w:tr>
      <w:tr w:rsidR="008115DB" w:rsidRPr="008115DB" w:rsidTr="008115DB">
        <w:trPr>
          <w:trHeight w:val="57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 xml:space="preserve">Управление Федеральной  налоговой службы по Нижегородской области </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83 123,7</w:t>
            </w:r>
          </w:p>
        </w:tc>
      </w:tr>
      <w:tr w:rsidR="008115DB" w:rsidRPr="008115DB" w:rsidTr="008115DB">
        <w:trPr>
          <w:trHeight w:val="123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1 01 02010 01 0000 110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79 131,9</w:t>
            </w:r>
          </w:p>
        </w:tc>
      </w:tr>
      <w:tr w:rsidR="008115DB" w:rsidRPr="008115DB" w:rsidTr="008115DB">
        <w:trPr>
          <w:trHeight w:val="207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1 01 02020 01 0000 110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234,2</w:t>
            </w:r>
          </w:p>
        </w:tc>
      </w:tr>
      <w:tr w:rsidR="008115DB" w:rsidRPr="008115DB" w:rsidTr="008115DB">
        <w:trPr>
          <w:trHeight w:val="711"/>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1 01 02030 01 0000 110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265,0</w:t>
            </w:r>
          </w:p>
        </w:tc>
      </w:tr>
      <w:tr w:rsidR="008115DB" w:rsidRPr="008115DB" w:rsidTr="008115DB">
        <w:trPr>
          <w:trHeight w:val="178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1 01 02040 01 0000 110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5,3</w:t>
            </w:r>
          </w:p>
        </w:tc>
      </w:tr>
      <w:tr w:rsidR="008115DB" w:rsidRPr="008115DB" w:rsidTr="008115DB">
        <w:trPr>
          <w:trHeight w:val="421"/>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Единый налог на вмененный доход для отдельных видов деятельности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1 05 02010 02 0000 110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2 250,4</w:t>
            </w:r>
          </w:p>
        </w:tc>
      </w:tr>
      <w:tr w:rsidR="008115DB" w:rsidRPr="008115DB" w:rsidTr="008115DB">
        <w:trPr>
          <w:trHeight w:val="598"/>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Единый налог на вмененный доход для отдельных видов деятельности (за налоговые периоды, истекшие до 1 января 2011 года)</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1 05 02020 02 0000 110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2,1</w:t>
            </w:r>
          </w:p>
        </w:tc>
      </w:tr>
      <w:tr w:rsidR="008115DB" w:rsidRPr="008115DB" w:rsidTr="008115DB">
        <w:trPr>
          <w:trHeight w:val="114"/>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Единый сельскохозяйственный налог</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1 05 03010 01 0000 110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636,1</w:t>
            </w:r>
          </w:p>
        </w:tc>
      </w:tr>
      <w:tr w:rsidR="008115DB" w:rsidRPr="008115DB" w:rsidTr="008115DB">
        <w:trPr>
          <w:trHeight w:val="586"/>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1 08 03010 01 0000 110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596,1</w:t>
            </w:r>
          </w:p>
        </w:tc>
      </w:tr>
      <w:tr w:rsidR="008115DB" w:rsidRPr="008115DB" w:rsidTr="008115DB">
        <w:trPr>
          <w:trHeight w:val="1944"/>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lastRenderedPageBreak/>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1 08 07010 01 8000 110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1,1</w:t>
            </w:r>
          </w:p>
        </w:tc>
      </w:tr>
      <w:tr w:rsidR="008115DB" w:rsidRPr="008115DB" w:rsidTr="008115DB">
        <w:trPr>
          <w:trHeight w:val="1178"/>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Денежные взыскания (штрафы) за нарушение законодательства о налогах и сборах, предусмотренные статьями 116, 118, статьей 119.1, пунктами 1 и 2 статьи 120, статьями 125, 126, 128, 129, 129.1, 132, 133, 134, 135, 135.1 Налогового кодекса Российской Федерации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1 16 03010 01 0000 140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1,5</w:t>
            </w:r>
          </w:p>
        </w:tc>
      </w:tr>
      <w:tr w:rsidR="008115DB" w:rsidRPr="008115DB" w:rsidTr="008115DB">
        <w:trPr>
          <w:trHeight w:val="57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Финансовое управление администрации Княгининского района</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72 353,9</w:t>
            </w:r>
          </w:p>
        </w:tc>
      </w:tr>
      <w:tr w:rsidR="008115DB" w:rsidRPr="008115DB" w:rsidTr="008115DB">
        <w:trPr>
          <w:trHeight w:val="57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Невыясненные поступления, зачисляемые в  бюджеты муниципальных районов</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1 17 01050 05 0000 180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 </w:t>
            </w:r>
          </w:p>
        </w:tc>
      </w:tr>
      <w:tr w:rsidR="008115DB" w:rsidRPr="008115DB" w:rsidTr="008115DB">
        <w:trPr>
          <w:trHeight w:val="493"/>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Дотации бюджетам муниципальных районов на выравнивание бюджетной обеспеченности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2 02 01001 05 0220 151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9 790,3</w:t>
            </w:r>
          </w:p>
        </w:tc>
      </w:tr>
      <w:tr w:rsidR="008115DB" w:rsidRPr="008115DB" w:rsidTr="008115DB">
        <w:trPr>
          <w:trHeight w:val="91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Дотации бюджетам муниципальных районов на поддержку мер по обеспечению сбалансированности бюджетов</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2 02 01003 05 0220 151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34 650,9</w:t>
            </w:r>
          </w:p>
        </w:tc>
      </w:tr>
      <w:tr w:rsidR="008115DB" w:rsidRPr="008115DB" w:rsidTr="008115DB">
        <w:trPr>
          <w:trHeight w:val="37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Прочие субсидии бюджетам муниципальных районов</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2 02 02999 05 0220 151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10 105,0</w:t>
            </w:r>
          </w:p>
        </w:tc>
      </w:tr>
      <w:tr w:rsidR="008115DB" w:rsidRPr="008115DB" w:rsidTr="008115DB">
        <w:trPr>
          <w:trHeight w:val="94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2 02 03015 05 0110 151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314,5</w:t>
            </w:r>
          </w:p>
        </w:tc>
      </w:tr>
      <w:tr w:rsidR="008115DB" w:rsidRPr="008115DB" w:rsidTr="008115DB">
        <w:trPr>
          <w:trHeight w:val="97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2 02 03024 05 0220 151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3 934,5</w:t>
            </w:r>
          </w:p>
        </w:tc>
      </w:tr>
      <w:tr w:rsidR="008115DB" w:rsidRPr="008115DB" w:rsidTr="008115DB">
        <w:trPr>
          <w:trHeight w:val="127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2 02 04012 05 0220 151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956,7</w:t>
            </w:r>
          </w:p>
        </w:tc>
      </w:tr>
      <w:tr w:rsidR="008115DB" w:rsidRPr="008115DB" w:rsidTr="008115DB">
        <w:trPr>
          <w:trHeight w:val="68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001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2 02 04014 05 0000 151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12 602,0</w:t>
            </w:r>
          </w:p>
        </w:tc>
      </w:tr>
      <w:tr w:rsidR="008115DB" w:rsidRPr="008115DB" w:rsidTr="008115DB">
        <w:trPr>
          <w:trHeight w:val="8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Отдел культуры и молодежной политики администрации Княгининского района Нижегородской области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057</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241,1</w:t>
            </w:r>
          </w:p>
        </w:tc>
      </w:tr>
      <w:tr w:rsidR="008115DB" w:rsidRPr="008115DB" w:rsidTr="008115DB">
        <w:trPr>
          <w:trHeight w:val="60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057</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A531EC">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1 16 23052 05 0000 1</w:t>
            </w:r>
            <w:r w:rsidR="00A531EC">
              <w:rPr>
                <w:rFonts w:ascii="Times New Roman" w:eastAsia="Times New Roman" w:hAnsi="Times New Roman" w:cs="Times New Roman"/>
                <w:color w:val="000000"/>
                <w:lang w:eastAsia="ru-RU"/>
              </w:rPr>
              <w:t>40</w:t>
            </w:r>
            <w:bookmarkStart w:id="0" w:name="_GoBack"/>
            <w:bookmarkEnd w:id="0"/>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77,2</w:t>
            </w:r>
          </w:p>
        </w:tc>
      </w:tr>
      <w:tr w:rsidR="008115DB" w:rsidRPr="008115DB" w:rsidTr="008115DB">
        <w:trPr>
          <w:trHeight w:val="728"/>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057</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2 02 04025 05 0110 151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3,9</w:t>
            </w:r>
          </w:p>
        </w:tc>
      </w:tr>
      <w:tr w:rsidR="008115DB" w:rsidRPr="008115DB" w:rsidTr="008115DB">
        <w:trPr>
          <w:trHeight w:val="123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lastRenderedPageBreak/>
              <w:t>Межбюджетные трансферты, передаваемые бюджетам муниципальных районов,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057</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2 02 04041 05 0110 151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60,0</w:t>
            </w:r>
          </w:p>
        </w:tc>
      </w:tr>
      <w:tr w:rsidR="008115DB" w:rsidRPr="008115DB" w:rsidTr="008115DB">
        <w:trPr>
          <w:trHeight w:val="987"/>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Межбюджетные трансферты, передаваемые бюджетам муниципальных районов на государственную поддержку муниципальных учреждений культуры, находящихся на территориях сельских поселений</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057</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2 02 04052 05 0110 151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100,0</w:t>
            </w:r>
          </w:p>
        </w:tc>
      </w:tr>
      <w:tr w:rsidR="008115DB" w:rsidRPr="008115DB" w:rsidTr="008115DB">
        <w:trPr>
          <w:trHeight w:val="57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Министерство экологии и природных ресурсов  Нижегородской области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071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44,0</w:t>
            </w:r>
          </w:p>
        </w:tc>
      </w:tr>
      <w:tr w:rsidR="008115DB" w:rsidRPr="008115DB" w:rsidTr="008115DB">
        <w:trPr>
          <w:trHeight w:val="514"/>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Денежные взыскания (штрафы) за нарушение законодательства в области охраны окружающей среды</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071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1 16 25050 01 0000 140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44,0</w:t>
            </w:r>
          </w:p>
        </w:tc>
      </w:tr>
      <w:tr w:rsidR="008115DB" w:rsidRPr="008115DB" w:rsidTr="008115DB">
        <w:trPr>
          <w:trHeight w:val="57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Управление образования администрации Княгининского района Нижегородской области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73 930,6</w:t>
            </w:r>
          </w:p>
        </w:tc>
      </w:tr>
      <w:tr w:rsidR="008115DB" w:rsidRPr="008115DB" w:rsidTr="008115DB">
        <w:trPr>
          <w:trHeight w:val="60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Прочие доходы от компенсации затрат бюджетов муниципальных районов</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1 13 02995 05 0000 130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9,0</w:t>
            </w:r>
          </w:p>
        </w:tc>
      </w:tr>
      <w:tr w:rsidR="008115DB" w:rsidRPr="008115DB" w:rsidTr="008115DB">
        <w:trPr>
          <w:trHeight w:val="96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2 02 03024 05 0220 151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73 024,2</w:t>
            </w:r>
          </w:p>
        </w:tc>
      </w:tr>
      <w:tr w:rsidR="008115DB" w:rsidRPr="008115DB" w:rsidTr="008115DB">
        <w:trPr>
          <w:trHeight w:val="1292"/>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Субвенции бюджетам муниципальных районов на компенсацию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2 02 03029 05 0220 151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1 040,4</w:t>
            </w:r>
          </w:p>
        </w:tc>
      </w:tr>
      <w:tr w:rsidR="008115DB" w:rsidRPr="008115DB" w:rsidTr="008115DB">
        <w:trPr>
          <w:trHeight w:val="124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074</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2 19 05000 05 0000 151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-143,0</w:t>
            </w:r>
          </w:p>
        </w:tc>
      </w:tr>
      <w:tr w:rsidR="008115DB" w:rsidRPr="008115DB" w:rsidTr="008115DB">
        <w:trPr>
          <w:trHeight w:val="57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 xml:space="preserve">Управление сельского хозяйства и природопользования  Княгининского района </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FF0000"/>
                <w:lang w:eastAsia="ru-RU"/>
              </w:rPr>
            </w:pPr>
            <w:r w:rsidRPr="008115DB">
              <w:rPr>
                <w:rFonts w:ascii="Times New Roman" w:eastAsia="Times New Roman" w:hAnsi="Times New Roman" w:cs="Times New Roman"/>
                <w:b/>
                <w:bCs/>
                <w:color w:val="FF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46 199,4</w:t>
            </w:r>
          </w:p>
        </w:tc>
      </w:tr>
      <w:tr w:rsidR="008115DB" w:rsidRPr="008115DB" w:rsidTr="008115DB">
        <w:trPr>
          <w:trHeight w:val="649"/>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2 02 03024 05 0220 151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10 616,6</w:t>
            </w:r>
          </w:p>
        </w:tc>
      </w:tr>
      <w:tr w:rsidR="008115DB" w:rsidRPr="008115DB" w:rsidTr="008115DB">
        <w:trPr>
          <w:trHeight w:val="602"/>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2 02 03024 05 0110 151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12 905,8</w:t>
            </w:r>
          </w:p>
        </w:tc>
      </w:tr>
      <w:tr w:rsidR="008115DB" w:rsidRPr="008115DB" w:rsidTr="008115DB">
        <w:trPr>
          <w:trHeight w:val="543"/>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Субвенции бюджетам муниципальных районов на возмещение части затрат на приобретение элитных семян</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2 02 03091 05 0110 151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49,5</w:t>
            </w:r>
          </w:p>
        </w:tc>
      </w:tr>
      <w:tr w:rsidR="008115DB" w:rsidRPr="008115DB" w:rsidTr="008115DB">
        <w:trPr>
          <w:trHeight w:val="341"/>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Субвенции бюджетам муниципальных районов на возмещение части затрат на приобретение элитных семян</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2 02 03091 05 0220 151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33,0</w:t>
            </w:r>
          </w:p>
        </w:tc>
      </w:tr>
      <w:tr w:rsidR="008115DB" w:rsidRPr="008115DB" w:rsidTr="008115DB">
        <w:trPr>
          <w:trHeight w:val="586"/>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Субвенции бюджетам муниципальных районов на оказание несвязанной поддержки сельскохозяйственным товаропроизводителям в области растениеводства</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2 02 03101 05 0110 151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8 455,3</w:t>
            </w:r>
          </w:p>
        </w:tc>
      </w:tr>
      <w:tr w:rsidR="008115DB" w:rsidRPr="008115DB" w:rsidTr="008115DB">
        <w:trPr>
          <w:trHeight w:val="870"/>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 xml:space="preserve">Субвенции бюджетам муниципальных районов на оказание несвязанной поддержки сельскохозяйственным </w:t>
            </w:r>
            <w:r w:rsidRPr="008115DB">
              <w:rPr>
                <w:rFonts w:ascii="Times New Roman" w:eastAsia="Times New Roman" w:hAnsi="Times New Roman" w:cs="Times New Roman"/>
                <w:color w:val="000000"/>
                <w:lang w:eastAsia="ru-RU"/>
              </w:rPr>
              <w:lastRenderedPageBreak/>
              <w:t>товаропроизводителям в области растениеводства</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lastRenderedPageBreak/>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2 02 03101 05 0220 151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5 643,8</w:t>
            </w:r>
          </w:p>
        </w:tc>
      </w:tr>
      <w:tr w:rsidR="008115DB" w:rsidRPr="008115DB" w:rsidTr="008115DB">
        <w:trPr>
          <w:trHeight w:val="930"/>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lastRenderedPageBreak/>
              <w:t>Субвенции бюджетам муниципальных районов на 1 килограмм реализованного и (или) отгруженного на собственную переработку молока</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2 02 03103 05 0110 151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6 013,6</w:t>
            </w:r>
          </w:p>
        </w:tc>
      </w:tr>
      <w:tr w:rsidR="008115DB" w:rsidRPr="008115DB" w:rsidTr="008115DB">
        <w:trPr>
          <w:trHeight w:val="68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Субвенции бюджетам муниципальных районов на 1 килограмм реализованного и (или) отгруженного на собственную переработку молока</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2 02 03103 05 0220 151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2 002,3</w:t>
            </w:r>
          </w:p>
        </w:tc>
      </w:tr>
      <w:tr w:rsidR="008115DB" w:rsidRPr="008115DB" w:rsidTr="008115DB">
        <w:trPr>
          <w:trHeight w:val="91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Субвенции бюджетам муниципальных районов на проведение Всероссийской сельскохозяйственной переписи в 2016 году</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2 02 03121 05 0110 151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402,7</w:t>
            </w:r>
          </w:p>
        </w:tc>
      </w:tr>
      <w:tr w:rsidR="008115DB" w:rsidRPr="008115DB" w:rsidTr="008115DB">
        <w:trPr>
          <w:trHeight w:val="1185"/>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Субвенции бюджетам муниципальных районов на возмещение части процентной ставки по долгосрочным, среднесрочным и краткосрочным кредитам, взятым малыми формами хозяйствования</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2 02 03115 05 0110 151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60,0</w:t>
            </w:r>
          </w:p>
        </w:tc>
      </w:tr>
      <w:tr w:rsidR="008115DB" w:rsidRPr="008115DB" w:rsidTr="008115DB">
        <w:trPr>
          <w:trHeight w:val="759"/>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Субвенции бюджетам муниципальных районов на возмещение части процентной ставки по долгосрочным, среднесрочным и краткосрочным кредитам, взятым малыми формами хозяйствования</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082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2 02 03115 05 0220 151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16,8</w:t>
            </w:r>
          </w:p>
        </w:tc>
      </w:tr>
      <w:tr w:rsidR="008115DB" w:rsidRPr="008115DB" w:rsidTr="008115DB">
        <w:trPr>
          <w:trHeight w:val="30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 xml:space="preserve">Администрация Княгининского района </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7 090,0</w:t>
            </w:r>
          </w:p>
        </w:tc>
      </w:tr>
      <w:tr w:rsidR="008115DB" w:rsidRPr="008115DB" w:rsidTr="008115DB">
        <w:trPr>
          <w:trHeight w:val="123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 xml:space="preserve">096 </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1 11 01050 05 0000 120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146,3</w:t>
            </w:r>
          </w:p>
        </w:tc>
      </w:tr>
      <w:tr w:rsidR="008115DB" w:rsidRPr="008115DB" w:rsidTr="008115DB">
        <w:trPr>
          <w:trHeight w:val="1324"/>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1 11 05013 10 0000 120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1 114,9</w:t>
            </w:r>
          </w:p>
        </w:tc>
      </w:tr>
      <w:tr w:rsidR="008115DB" w:rsidRPr="008115DB" w:rsidTr="008115DB">
        <w:trPr>
          <w:trHeight w:val="1264"/>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1 11 05013 13 0000 120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686,3</w:t>
            </w:r>
          </w:p>
        </w:tc>
      </w:tr>
      <w:tr w:rsidR="008115DB" w:rsidRPr="008115DB" w:rsidTr="008115DB">
        <w:trPr>
          <w:trHeight w:val="92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1 11 05035 05 0000 120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438,5</w:t>
            </w:r>
          </w:p>
        </w:tc>
      </w:tr>
      <w:tr w:rsidR="008115DB" w:rsidRPr="008115DB" w:rsidTr="008115DB">
        <w:trPr>
          <w:trHeight w:val="161"/>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w:t>
            </w:r>
            <w:r w:rsidRPr="008115DB">
              <w:rPr>
                <w:rFonts w:ascii="Times New Roman" w:eastAsia="Times New Roman" w:hAnsi="Times New Roman" w:cs="Times New Roman"/>
                <w:color w:val="000000"/>
                <w:lang w:eastAsia="ru-RU"/>
              </w:rPr>
              <w:lastRenderedPageBreak/>
              <w:t>казенных)</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lastRenderedPageBreak/>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1 11 09045 05 0000 120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1,8</w:t>
            </w:r>
          </w:p>
        </w:tc>
      </w:tr>
      <w:tr w:rsidR="008115DB" w:rsidRPr="008115DB" w:rsidTr="008115DB">
        <w:trPr>
          <w:trHeight w:val="60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lastRenderedPageBreak/>
              <w:t>Прочие доходы от компенсации затрат бюджетов муниципальных районов</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1 13 02995 05 0000 130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30,3</w:t>
            </w:r>
          </w:p>
        </w:tc>
      </w:tr>
      <w:tr w:rsidR="008115DB" w:rsidRPr="008115DB" w:rsidTr="008115DB">
        <w:trPr>
          <w:trHeight w:val="159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1 14 02053 05 0000 440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6,7</w:t>
            </w:r>
          </w:p>
        </w:tc>
      </w:tr>
      <w:tr w:rsidR="008115DB" w:rsidRPr="008115DB" w:rsidTr="008115DB">
        <w:trPr>
          <w:trHeight w:val="844"/>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1 14 06013 10 0000 430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177,1</w:t>
            </w:r>
          </w:p>
        </w:tc>
      </w:tr>
      <w:tr w:rsidR="008115DB" w:rsidRPr="008115DB" w:rsidTr="008115DB">
        <w:trPr>
          <w:trHeight w:val="816"/>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1 14 06013 13 0000 430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579,8</w:t>
            </w:r>
          </w:p>
        </w:tc>
      </w:tr>
      <w:tr w:rsidR="008115DB" w:rsidRPr="008115DB" w:rsidTr="008115DB">
        <w:trPr>
          <w:trHeight w:val="647"/>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39,7</w:t>
            </w:r>
          </w:p>
        </w:tc>
      </w:tr>
      <w:tr w:rsidR="008115DB" w:rsidRPr="008115DB" w:rsidTr="008115DB">
        <w:trPr>
          <w:trHeight w:val="77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1 16 21050 05 0000 140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244,0</w:t>
            </w:r>
          </w:p>
        </w:tc>
      </w:tr>
      <w:tr w:rsidR="008115DB" w:rsidRPr="008115DB" w:rsidTr="008115DB">
        <w:trPr>
          <w:trHeight w:val="493"/>
        </w:trPr>
        <w:tc>
          <w:tcPr>
            <w:tcW w:w="567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898"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096</w:t>
            </w:r>
          </w:p>
        </w:tc>
        <w:tc>
          <w:tcPr>
            <w:tcW w:w="244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2 19 05000 05 0000 151</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-2,4</w:t>
            </w:r>
          </w:p>
        </w:tc>
      </w:tr>
      <w:tr w:rsidR="008115DB" w:rsidRPr="008115DB" w:rsidTr="008115DB">
        <w:trPr>
          <w:trHeight w:val="253"/>
        </w:trPr>
        <w:tc>
          <w:tcPr>
            <w:tcW w:w="5671" w:type="dxa"/>
            <w:vMerge/>
            <w:tcBorders>
              <w:top w:val="single" w:sz="4" w:space="0" w:color="auto"/>
              <w:left w:val="single" w:sz="4" w:space="0" w:color="auto"/>
              <w:bottom w:val="single" w:sz="4" w:space="0" w:color="auto"/>
              <w:right w:val="single" w:sz="4" w:space="0" w:color="auto"/>
            </w:tcBorders>
            <w:vAlign w:val="center"/>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rsidR="008115DB" w:rsidRPr="008115DB" w:rsidRDefault="008115DB" w:rsidP="008115DB">
            <w:pPr>
              <w:spacing w:after="0" w:line="240" w:lineRule="auto"/>
              <w:rPr>
                <w:rFonts w:ascii="Times New Roman" w:eastAsia="Times New Roman" w:hAnsi="Times New Roman" w:cs="Times New Roman"/>
                <w:color w:val="000000"/>
                <w:lang w:eastAsia="ru-RU"/>
              </w:rPr>
            </w:pPr>
          </w:p>
        </w:tc>
        <w:tc>
          <w:tcPr>
            <w:tcW w:w="2440" w:type="dxa"/>
            <w:vMerge/>
            <w:tcBorders>
              <w:top w:val="single" w:sz="4" w:space="0" w:color="auto"/>
              <w:left w:val="single" w:sz="4" w:space="0" w:color="auto"/>
              <w:bottom w:val="single" w:sz="4" w:space="0" w:color="auto"/>
              <w:right w:val="single" w:sz="4" w:space="0" w:color="auto"/>
            </w:tcBorders>
            <w:vAlign w:val="center"/>
            <w:hideMark/>
          </w:tcPr>
          <w:p w:rsidR="008115DB" w:rsidRPr="008115DB" w:rsidRDefault="008115DB" w:rsidP="008115DB">
            <w:pPr>
              <w:spacing w:after="0" w:line="240" w:lineRule="auto"/>
              <w:rPr>
                <w:rFonts w:ascii="Times New Roman" w:eastAsia="Times New Roman" w:hAnsi="Times New Roman" w:cs="Times New Roman"/>
                <w:color w:val="000000"/>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8115DB" w:rsidRPr="008115DB" w:rsidRDefault="008115DB" w:rsidP="008115DB">
            <w:pPr>
              <w:spacing w:after="0" w:line="240" w:lineRule="auto"/>
              <w:rPr>
                <w:rFonts w:ascii="Times New Roman" w:eastAsia="Times New Roman" w:hAnsi="Times New Roman" w:cs="Times New Roman"/>
                <w:color w:val="000000"/>
                <w:lang w:eastAsia="ru-RU"/>
              </w:rPr>
            </w:pPr>
          </w:p>
        </w:tc>
      </w:tr>
      <w:tr w:rsidR="008115DB" w:rsidRPr="008115DB" w:rsidTr="008115DB">
        <w:trPr>
          <w:trHeight w:val="49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Прочие субсидии бюджетам муниципальных районов</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2 02 02999 05 0220 151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998,4</w:t>
            </w:r>
          </w:p>
        </w:tc>
      </w:tr>
      <w:tr w:rsidR="008115DB" w:rsidRPr="008115DB" w:rsidTr="008115DB">
        <w:trPr>
          <w:trHeight w:val="577"/>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Субвенции бюджетам муниципальных районов на составление (изменение) списков кандидатов в присяжные заседатели федеральных судов общей юрисдикции в Российской Федерации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2 02 03007 05 0110 151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2,4</w:t>
            </w:r>
          </w:p>
        </w:tc>
      </w:tr>
      <w:tr w:rsidR="008115DB" w:rsidRPr="008115DB" w:rsidTr="008115DB">
        <w:trPr>
          <w:trHeight w:val="94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Субвенции бюджетам муниципальных районов на выполнение передаваемых полномочий субъектов Российской Федерации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2 02 03024 05 0220 151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270,7</w:t>
            </w:r>
          </w:p>
        </w:tc>
      </w:tr>
      <w:tr w:rsidR="008115DB" w:rsidRPr="008115DB" w:rsidTr="008115DB">
        <w:trPr>
          <w:trHeight w:val="1134"/>
        </w:trPr>
        <w:tc>
          <w:tcPr>
            <w:tcW w:w="56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Субвенции бюджетам муниципальных районов на обеспечение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2 02 03069 05 0110 151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1 435,5</w:t>
            </w:r>
          </w:p>
        </w:tc>
      </w:tr>
      <w:tr w:rsidR="008115DB" w:rsidRPr="008115DB" w:rsidTr="008115DB">
        <w:trPr>
          <w:trHeight w:val="87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lastRenderedPageBreak/>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096</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2 02 03119 05 0220 151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920,0</w:t>
            </w:r>
          </w:p>
        </w:tc>
      </w:tr>
      <w:tr w:rsidR="008115DB" w:rsidRPr="008115DB" w:rsidTr="008115DB">
        <w:trPr>
          <w:trHeight w:val="39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Федеральная служба государственной статистики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157</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50,0</w:t>
            </w:r>
          </w:p>
        </w:tc>
      </w:tr>
      <w:tr w:rsidR="008115DB" w:rsidRPr="008115DB" w:rsidTr="008115DB">
        <w:trPr>
          <w:trHeight w:val="371"/>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157</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50,0</w:t>
            </w:r>
          </w:p>
        </w:tc>
      </w:tr>
      <w:tr w:rsidR="008115DB" w:rsidRPr="008115DB" w:rsidTr="008115DB">
        <w:trPr>
          <w:trHeight w:val="57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Управление Федеральной антимонопольной службы по Нижегородской области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161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25,0</w:t>
            </w:r>
          </w:p>
        </w:tc>
      </w:tr>
      <w:tr w:rsidR="008115DB" w:rsidRPr="008115DB" w:rsidTr="008115DB">
        <w:trPr>
          <w:trHeight w:val="1046"/>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 </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1 16 33050 05 0000 140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25,0</w:t>
            </w:r>
          </w:p>
        </w:tc>
      </w:tr>
      <w:tr w:rsidR="008115DB" w:rsidRPr="008115DB" w:rsidTr="008115DB">
        <w:trPr>
          <w:trHeight w:val="8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Государственная инспекция по надзору за техническим состоянием самоходных машин и других видов техники Нижегородской области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178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14,4</w:t>
            </w:r>
          </w:p>
        </w:tc>
      </w:tr>
      <w:tr w:rsidR="008115DB" w:rsidRPr="008115DB" w:rsidTr="008115DB">
        <w:trPr>
          <w:trHeight w:val="121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178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1 16 21050 05 0000 140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3,0</w:t>
            </w:r>
          </w:p>
        </w:tc>
      </w:tr>
      <w:tr w:rsidR="008115DB" w:rsidRPr="008115DB" w:rsidTr="008115DB">
        <w:trPr>
          <w:trHeight w:val="88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178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11,4</w:t>
            </w:r>
          </w:p>
        </w:tc>
      </w:tr>
      <w:tr w:rsidR="008115DB" w:rsidRPr="008115DB" w:rsidTr="008115DB">
        <w:trPr>
          <w:trHeight w:val="57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 xml:space="preserve">Главное управление МВД России по Нижегородской области  </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1 065,9</w:t>
            </w:r>
          </w:p>
        </w:tc>
      </w:tr>
      <w:tr w:rsidR="008115DB" w:rsidRPr="008115DB" w:rsidTr="008115DB">
        <w:trPr>
          <w:trHeight w:val="2762"/>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1 08 06000 01 8003 110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20,5</w:t>
            </w:r>
          </w:p>
        </w:tc>
      </w:tr>
      <w:tr w:rsidR="008115DB" w:rsidRPr="008115DB" w:rsidTr="008115DB">
        <w:trPr>
          <w:trHeight w:val="2287"/>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1 08 06000 01 8005 110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2,2</w:t>
            </w:r>
          </w:p>
        </w:tc>
      </w:tr>
      <w:tr w:rsidR="008115DB" w:rsidRPr="008115DB" w:rsidTr="008115DB">
        <w:trPr>
          <w:trHeight w:val="1012"/>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lastRenderedPageBreak/>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1 08 07100 01 8034 110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15,8</w:t>
            </w:r>
          </w:p>
        </w:tc>
      </w:tr>
      <w:tr w:rsidR="008115DB" w:rsidRPr="008115DB" w:rsidTr="008115DB">
        <w:trPr>
          <w:trHeight w:val="1298"/>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1 08 07100 01 8035 110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2,3</w:t>
            </w:r>
          </w:p>
        </w:tc>
      </w:tr>
      <w:tr w:rsidR="008115DB" w:rsidRPr="008115DB" w:rsidTr="008115DB">
        <w:trPr>
          <w:trHeight w:val="174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1 16 43000 01 6000 140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208,6</w:t>
            </w:r>
          </w:p>
        </w:tc>
      </w:tr>
      <w:tr w:rsidR="008115DB" w:rsidRPr="008115DB" w:rsidTr="008115DB">
        <w:trPr>
          <w:trHeight w:val="1008"/>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Прочие денежные взыскания (штрафы) за правонарушения в области дорожного движения (федеральные государственные органы, Банк России, органы управления государственными внебюджетными фондами Российской Федерации)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1 16 30030 01 6000 140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3,0</w:t>
            </w:r>
          </w:p>
        </w:tc>
      </w:tr>
      <w:tr w:rsidR="008115DB" w:rsidRPr="008115DB" w:rsidTr="008115DB">
        <w:trPr>
          <w:trHeight w:val="573"/>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 xml:space="preserve">Прочие поступления от денежных взысканий (штрафов) и иных сумм в возмещение ущерба, зачисляемые в бюджеты муниципальных районов </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188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813,5</w:t>
            </w:r>
          </w:p>
        </w:tc>
      </w:tr>
      <w:tr w:rsidR="008115DB" w:rsidRPr="008115DB" w:rsidTr="008115DB">
        <w:trPr>
          <w:trHeight w:val="85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Управление Федеральной службы государственной регистрации, кадастра и картографии по Нижегородской области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321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407,2</w:t>
            </w:r>
          </w:p>
        </w:tc>
      </w:tr>
      <w:tr w:rsidR="008115DB" w:rsidRPr="008115DB" w:rsidTr="008115DB">
        <w:trPr>
          <w:trHeight w:val="68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321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1 08 07020 01 8000 110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356,6</w:t>
            </w:r>
          </w:p>
        </w:tc>
      </w:tr>
      <w:tr w:rsidR="008115DB" w:rsidRPr="008115DB" w:rsidTr="008115DB">
        <w:trPr>
          <w:trHeight w:val="374"/>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 xml:space="preserve">Денежные взыскания (штрафы) за нарушение земельного законодательства </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321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1 16 25060 01 0000 140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50,6</w:t>
            </w:r>
          </w:p>
        </w:tc>
      </w:tr>
      <w:tr w:rsidR="008115DB" w:rsidRPr="008115DB" w:rsidTr="008115DB">
        <w:trPr>
          <w:trHeight w:val="57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 xml:space="preserve">Департамент Росприроднадзора по Приволжскому федеральному округу </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394,9</w:t>
            </w:r>
          </w:p>
        </w:tc>
      </w:tr>
      <w:tr w:rsidR="008115DB" w:rsidRPr="008115DB" w:rsidTr="008115DB">
        <w:trPr>
          <w:trHeight w:val="64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 xml:space="preserve">Плата за выбросы загрязняющих веществ в атмосферный воздух стационарными объектами </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1 12 01010 01 0000 120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37,2</w:t>
            </w:r>
          </w:p>
        </w:tc>
      </w:tr>
      <w:tr w:rsidR="008115DB" w:rsidRPr="008115DB" w:rsidTr="008115DB">
        <w:trPr>
          <w:trHeight w:val="60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Плата за выбросы загрязняющих веществ в атмосферный воздух передвижными объектами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1 12 01020 01 0000 120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5,6</w:t>
            </w:r>
          </w:p>
        </w:tc>
      </w:tr>
      <w:tr w:rsidR="008115DB" w:rsidRPr="008115DB" w:rsidTr="008115DB">
        <w:trPr>
          <w:trHeight w:val="57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Плата за сбросы загрязняющих веществ в водные объекты</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1 12 01030 01 0000 120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111,6</w:t>
            </w:r>
          </w:p>
        </w:tc>
      </w:tr>
      <w:tr w:rsidR="008115DB" w:rsidRPr="008115DB" w:rsidTr="008115DB">
        <w:trPr>
          <w:trHeight w:val="60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Плата за размещение отходов производства и потребления</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048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1 12 01040 01 0000 120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240,5</w:t>
            </w:r>
          </w:p>
        </w:tc>
      </w:tr>
      <w:tr w:rsidR="008115DB" w:rsidRPr="008115DB" w:rsidTr="008115DB">
        <w:trPr>
          <w:trHeight w:val="45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Генеральная прокуратура Российской Федерации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415</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84,0</w:t>
            </w:r>
          </w:p>
        </w:tc>
      </w:tr>
      <w:tr w:rsidR="008115DB" w:rsidRPr="008115DB" w:rsidTr="008115DB">
        <w:trPr>
          <w:trHeight w:val="332"/>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415</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84,0</w:t>
            </w:r>
          </w:p>
        </w:tc>
      </w:tr>
      <w:tr w:rsidR="008115DB" w:rsidRPr="008115DB" w:rsidTr="008115DB">
        <w:trPr>
          <w:trHeight w:val="57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lastRenderedPageBreak/>
              <w:t>Государственная жилищная инспекция Нижегородской области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798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79,0</w:t>
            </w:r>
          </w:p>
        </w:tc>
      </w:tr>
      <w:tr w:rsidR="008115DB" w:rsidRPr="008115DB" w:rsidTr="008115DB">
        <w:trPr>
          <w:trHeight w:val="915"/>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798</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79,0</w:t>
            </w:r>
          </w:p>
        </w:tc>
      </w:tr>
      <w:tr w:rsidR="008115DB" w:rsidRPr="008115DB" w:rsidTr="008115DB">
        <w:trPr>
          <w:trHeight w:val="57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jc w:val="both"/>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Комитет  государственного ветеринарного надзора Нижегородской области</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881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11,5</w:t>
            </w:r>
          </w:p>
        </w:tc>
      </w:tr>
      <w:tr w:rsidR="008115DB" w:rsidRPr="008115DB" w:rsidTr="008115DB">
        <w:trPr>
          <w:trHeight w:val="93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240" w:line="240" w:lineRule="auto"/>
              <w:jc w:val="both"/>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881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11,5</w:t>
            </w:r>
          </w:p>
        </w:tc>
      </w:tr>
      <w:tr w:rsidR="008115DB" w:rsidRPr="008115DB" w:rsidTr="008115DB">
        <w:trPr>
          <w:trHeight w:val="300"/>
        </w:trPr>
        <w:tc>
          <w:tcPr>
            <w:tcW w:w="5671" w:type="dxa"/>
            <w:tcBorders>
              <w:top w:val="single" w:sz="4" w:space="0" w:color="auto"/>
              <w:left w:val="single" w:sz="4" w:space="0" w:color="auto"/>
              <w:bottom w:val="single" w:sz="4" w:space="0" w:color="auto"/>
              <w:right w:val="single" w:sz="4" w:space="0" w:color="auto"/>
            </w:tcBorders>
            <w:shd w:val="clear" w:color="auto" w:fill="auto"/>
            <w:hideMark/>
          </w:tcPr>
          <w:p w:rsidR="008115DB" w:rsidRPr="008115DB" w:rsidRDefault="008115DB" w:rsidP="008115DB">
            <w:pPr>
              <w:spacing w:after="0" w:line="240" w:lineRule="auto"/>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 xml:space="preserve">              ИТОГО ДОХОДОВ</w:t>
            </w:r>
          </w:p>
        </w:tc>
        <w:tc>
          <w:tcPr>
            <w:tcW w:w="898"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 </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color w:val="000000"/>
                <w:lang w:eastAsia="ru-RU"/>
              </w:rPr>
            </w:pPr>
            <w:r w:rsidRPr="008115DB">
              <w:rPr>
                <w:rFonts w:ascii="Times New Roman" w:eastAsia="Times New Roman" w:hAnsi="Times New Roman" w:cs="Times New Roman"/>
                <w:color w:val="000000"/>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8115DB" w:rsidRPr="008115DB" w:rsidRDefault="008115DB" w:rsidP="008115DB">
            <w:pPr>
              <w:spacing w:after="0" w:line="240" w:lineRule="auto"/>
              <w:jc w:val="center"/>
              <w:rPr>
                <w:rFonts w:ascii="Times New Roman" w:eastAsia="Times New Roman" w:hAnsi="Times New Roman" w:cs="Times New Roman"/>
                <w:b/>
                <w:bCs/>
                <w:color w:val="000000"/>
                <w:lang w:eastAsia="ru-RU"/>
              </w:rPr>
            </w:pPr>
            <w:r w:rsidRPr="008115DB">
              <w:rPr>
                <w:rFonts w:ascii="Times New Roman" w:eastAsia="Times New Roman" w:hAnsi="Times New Roman" w:cs="Times New Roman"/>
                <w:b/>
                <w:bCs/>
                <w:color w:val="000000"/>
                <w:lang w:eastAsia="ru-RU"/>
              </w:rPr>
              <w:t>285 114,6</w:t>
            </w:r>
          </w:p>
        </w:tc>
      </w:tr>
    </w:tbl>
    <w:p w:rsidR="00493C13" w:rsidRDefault="00493C13"/>
    <w:sectPr w:rsidR="00493C13" w:rsidSect="008115DB">
      <w:headerReference w:type="default" r:id="rId7"/>
      <w:pgSz w:w="11906" w:h="16838"/>
      <w:pgMar w:top="568"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101" w:rsidRDefault="00501101" w:rsidP="008115DB">
      <w:pPr>
        <w:spacing w:after="0" w:line="240" w:lineRule="auto"/>
      </w:pPr>
      <w:r>
        <w:separator/>
      </w:r>
    </w:p>
  </w:endnote>
  <w:endnote w:type="continuationSeparator" w:id="0">
    <w:p w:rsidR="00501101" w:rsidRDefault="00501101" w:rsidP="008115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101" w:rsidRDefault="00501101" w:rsidP="008115DB">
      <w:pPr>
        <w:spacing w:after="0" w:line="240" w:lineRule="auto"/>
      </w:pPr>
      <w:r>
        <w:separator/>
      </w:r>
    </w:p>
  </w:footnote>
  <w:footnote w:type="continuationSeparator" w:id="0">
    <w:p w:rsidR="00501101" w:rsidRDefault="00501101" w:rsidP="008115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835473"/>
      <w:docPartObj>
        <w:docPartGallery w:val="Page Numbers (Top of Page)"/>
        <w:docPartUnique/>
      </w:docPartObj>
    </w:sdtPr>
    <w:sdtEndPr/>
    <w:sdtContent>
      <w:p w:rsidR="008115DB" w:rsidRDefault="00501101">
        <w:pPr>
          <w:pStyle w:val="a3"/>
          <w:jc w:val="center"/>
        </w:pPr>
        <w:r>
          <w:fldChar w:fldCharType="begin"/>
        </w:r>
        <w:r>
          <w:instrText xml:space="preserve"> PAGE   \* MERGEFORMAT </w:instrText>
        </w:r>
        <w:r>
          <w:fldChar w:fldCharType="separate"/>
        </w:r>
        <w:r w:rsidR="00A531EC">
          <w:rPr>
            <w:noProof/>
          </w:rPr>
          <w:t>2</w:t>
        </w:r>
        <w:r>
          <w:rPr>
            <w:noProof/>
          </w:rPr>
          <w:fldChar w:fldCharType="end"/>
        </w:r>
      </w:p>
    </w:sdtContent>
  </w:sdt>
  <w:p w:rsidR="008115DB" w:rsidRDefault="008115D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115DB"/>
    <w:rsid w:val="00103F4B"/>
    <w:rsid w:val="00493C13"/>
    <w:rsid w:val="00501101"/>
    <w:rsid w:val="0069671A"/>
    <w:rsid w:val="00755399"/>
    <w:rsid w:val="008115DB"/>
    <w:rsid w:val="0083661A"/>
    <w:rsid w:val="00A531EC"/>
    <w:rsid w:val="00B10132"/>
    <w:rsid w:val="00B668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3C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15D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115DB"/>
  </w:style>
  <w:style w:type="paragraph" w:styleId="a5">
    <w:name w:val="footer"/>
    <w:basedOn w:val="a"/>
    <w:link w:val="a6"/>
    <w:uiPriority w:val="99"/>
    <w:semiHidden/>
    <w:unhideWhenUsed/>
    <w:rsid w:val="008115DB"/>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8115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813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2534</Words>
  <Characters>14450</Characters>
  <Application>Microsoft Office Word</Application>
  <DocSecurity>0</DocSecurity>
  <Lines>120</Lines>
  <Paragraphs>33</Paragraphs>
  <ScaleCrop>false</ScaleCrop>
  <Company/>
  <LinksUpToDate>false</LinksUpToDate>
  <CharactersWithSpaces>16951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Alexander</cp:lastModifiedBy>
  <cp:revision>3</cp:revision>
  <dcterms:created xsi:type="dcterms:W3CDTF">2016-10-11T12:45:00Z</dcterms:created>
  <dcterms:modified xsi:type="dcterms:W3CDTF">2016-10-31T09:32:00Z</dcterms:modified>
</cp:coreProperties>
</file>